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8F2" w:rsidRPr="00D758F2" w:rsidRDefault="00D758F2" w:rsidP="00D758F2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  <w:lang w:eastAsia="es-ES"/>
        </w:rPr>
      </w:pPr>
      <w:r w:rsidRPr="00D758F2">
        <w:rPr>
          <w:rFonts w:ascii="Times New Roman" w:hAnsi="Times New Roman" w:cs="Times New Roman"/>
          <w:b/>
          <w:sz w:val="24"/>
          <w:szCs w:val="24"/>
          <w:lang w:eastAsia="es-ES"/>
        </w:rPr>
        <w:t>Nuevas Poéticas Teatrales</w:t>
      </w:r>
      <w:r w:rsidRPr="00D758F2">
        <w:rPr>
          <w:rFonts w:ascii="Times New Roman" w:hAnsi="Times New Roman" w:cs="Times New Roman"/>
          <w:b/>
          <w:sz w:val="24"/>
          <w:szCs w:val="24"/>
          <w:lang w:eastAsia="es-ES"/>
        </w:rPr>
        <w:t xml:space="preserve">: El teatro documento de Piscator a Milo </w:t>
      </w:r>
      <w:proofErr w:type="spellStart"/>
      <w:r w:rsidRPr="00D758F2">
        <w:rPr>
          <w:rFonts w:ascii="Times New Roman" w:hAnsi="Times New Roman" w:cs="Times New Roman"/>
          <w:b/>
          <w:sz w:val="24"/>
          <w:szCs w:val="24"/>
          <w:lang w:eastAsia="es-ES"/>
        </w:rPr>
        <w:t>Rau</w:t>
      </w:r>
      <w:proofErr w:type="spellEnd"/>
    </w:p>
    <w:p w:rsidR="00D758F2" w:rsidRPr="00D758F2" w:rsidRDefault="00D758F2" w:rsidP="00D758F2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:rsidR="00D758F2" w:rsidRPr="00D758F2" w:rsidRDefault="00D758F2" w:rsidP="00D758F2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D758F2">
        <w:rPr>
          <w:rFonts w:ascii="Times New Roman" w:hAnsi="Times New Roman" w:cs="Times New Roman"/>
          <w:sz w:val="24"/>
          <w:szCs w:val="24"/>
          <w:lang w:eastAsia="es-ES"/>
        </w:rPr>
        <w:t>Lunes 3</w:t>
      </w:r>
      <w:r w:rsidRPr="00D758F2">
        <w:rPr>
          <w:rFonts w:ascii="Times New Roman" w:hAnsi="Times New Roman" w:cs="Times New Roman"/>
          <w:sz w:val="24"/>
          <w:szCs w:val="24"/>
          <w:lang w:eastAsia="es-ES"/>
        </w:rPr>
        <w:t xml:space="preserve"> de julio 2017</w:t>
      </w:r>
    </w:p>
    <w:p w:rsidR="00D758F2" w:rsidRPr="00D758F2" w:rsidRDefault="00D758F2" w:rsidP="00D758F2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D758F2">
        <w:rPr>
          <w:rFonts w:ascii="Times New Roman" w:hAnsi="Times New Roman" w:cs="Times New Roman"/>
          <w:sz w:val="24"/>
          <w:szCs w:val="24"/>
          <w:lang w:eastAsia="es-ES"/>
        </w:rPr>
        <w:t>9h-11.30</w:t>
      </w:r>
      <w:r w:rsidR="004B23FD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Pr="00D758F2">
        <w:rPr>
          <w:rFonts w:ascii="Times New Roman" w:hAnsi="Times New Roman" w:cs="Times New Roman"/>
          <w:sz w:val="24"/>
          <w:szCs w:val="24"/>
          <w:lang w:eastAsia="es-ES"/>
        </w:rPr>
        <w:t>h</w:t>
      </w:r>
    </w:p>
    <w:p w:rsidR="004B23FD" w:rsidRDefault="004B23FD" w:rsidP="00D758F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D758F2" w:rsidRPr="00D758F2" w:rsidRDefault="00D758F2" w:rsidP="00D758F2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D758F2">
        <w:rPr>
          <w:rFonts w:ascii="Times New Roman" w:hAnsi="Times New Roman" w:cs="Times New Roman"/>
          <w:sz w:val="24"/>
          <w:szCs w:val="24"/>
        </w:rPr>
        <w:t xml:space="preserve">Profesor: </w:t>
      </w:r>
      <w:proofErr w:type="spellStart"/>
      <w:r w:rsidRPr="00D758F2">
        <w:rPr>
          <w:rFonts w:ascii="Times New Roman" w:hAnsi="Times New Roman" w:cs="Times New Roman"/>
          <w:sz w:val="24"/>
          <w:szCs w:val="24"/>
        </w:rPr>
        <w:t>Arno</w:t>
      </w:r>
      <w:proofErr w:type="spellEnd"/>
      <w:r w:rsidRPr="00D75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8F2">
        <w:rPr>
          <w:rFonts w:ascii="Times New Roman" w:hAnsi="Times New Roman" w:cs="Times New Roman"/>
          <w:sz w:val="24"/>
          <w:szCs w:val="24"/>
        </w:rPr>
        <w:t>Gimber</w:t>
      </w:r>
      <w:proofErr w:type="spellEnd"/>
    </w:p>
    <w:p w:rsidR="00D758F2" w:rsidRDefault="00D758F2" w:rsidP="00D758F2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4B23FD" w:rsidRPr="00D758F2" w:rsidRDefault="004B23FD" w:rsidP="00D758F2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4B23FD" w:rsidRDefault="00D758F2" w:rsidP="00D758F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D758F2">
        <w:rPr>
          <w:rFonts w:ascii="Times New Roman" w:hAnsi="Times New Roman" w:cs="Times New Roman"/>
          <w:sz w:val="24"/>
          <w:szCs w:val="24"/>
        </w:rPr>
        <w:t xml:space="preserve">La hipótesis de partida de este trabajo consiste en el hecho de que el teatro documento </w:t>
      </w:r>
      <w:r w:rsidRPr="00D758F2">
        <w:rPr>
          <w:rFonts w:ascii="Times New Roman" w:hAnsi="Times New Roman" w:cs="Times New Roman"/>
          <w:sz w:val="24"/>
          <w:szCs w:val="24"/>
        </w:rPr>
        <w:t xml:space="preserve">desde una estética particular </w:t>
      </w:r>
      <w:r w:rsidRPr="00D758F2">
        <w:rPr>
          <w:rFonts w:ascii="Times New Roman" w:hAnsi="Times New Roman" w:cs="Times New Roman"/>
          <w:sz w:val="24"/>
          <w:szCs w:val="24"/>
        </w:rPr>
        <w:t>construye realidades deseadas y paralelas. Desde la propuesta de Piscator en los inicios hasta las nu</w:t>
      </w:r>
      <w:r w:rsidR="004B23FD">
        <w:rPr>
          <w:rFonts w:ascii="Times New Roman" w:hAnsi="Times New Roman" w:cs="Times New Roman"/>
          <w:sz w:val="24"/>
          <w:szCs w:val="24"/>
        </w:rPr>
        <w:t xml:space="preserve">evas tendencias </w:t>
      </w:r>
      <w:r w:rsidRPr="00D758F2">
        <w:rPr>
          <w:rFonts w:ascii="Times New Roman" w:hAnsi="Times New Roman" w:cs="Times New Roman"/>
          <w:sz w:val="24"/>
          <w:szCs w:val="24"/>
        </w:rPr>
        <w:t xml:space="preserve">en el teatro documento actual existen constantes y variables en este género que hasta hoy en día se caracteriza por una destacada emergencia política y social. </w:t>
      </w:r>
    </w:p>
    <w:p w:rsidR="00D758F2" w:rsidRPr="00D758F2" w:rsidRDefault="00D758F2" w:rsidP="00D758F2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D758F2">
        <w:rPr>
          <w:rFonts w:ascii="Times New Roman" w:hAnsi="Times New Roman" w:cs="Times New Roman"/>
          <w:sz w:val="24"/>
          <w:szCs w:val="24"/>
          <w:lang w:eastAsia="es-ES"/>
        </w:rPr>
        <w:t>El objetivo principal de</w:t>
      </w:r>
      <w:r w:rsidR="004B23FD">
        <w:rPr>
          <w:rFonts w:ascii="Times New Roman" w:hAnsi="Times New Roman" w:cs="Times New Roman"/>
          <w:sz w:val="24"/>
          <w:szCs w:val="24"/>
          <w:lang w:eastAsia="es-ES"/>
        </w:rPr>
        <w:t xml:space="preserve"> la clase</w:t>
      </w:r>
      <w:r w:rsidRPr="00D758F2">
        <w:rPr>
          <w:rFonts w:ascii="Times New Roman" w:hAnsi="Times New Roman" w:cs="Times New Roman"/>
          <w:sz w:val="24"/>
          <w:szCs w:val="24"/>
          <w:lang w:eastAsia="es-ES"/>
        </w:rPr>
        <w:t xml:space="preserve"> consiste en analizar diferentes manifestaciones del teatro documento como teatro político. Se ahondará en las estrategias dramatúrgicas y escénicas de este tipo de teatro desde Piscator a diferentes manifestaciones del teatro </w:t>
      </w:r>
      <w:proofErr w:type="spellStart"/>
      <w:r w:rsidRPr="00D758F2">
        <w:rPr>
          <w:rFonts w:ascii="Times New Roman" w:hAnsi="Times New Roman" w:cs="Times New Roman"/>
          <w:sz w:val="24"/>
          <w:szCs w:val="24"/>
          <w:lang w:eastAsia="es-ES"/>
        </w:rPr>
        <w:t>posdramático</w:t>
      </w:r>
      <w:proofErr w:type="spellEnd"/>
      <w:r w:rsidRPr="00D758F2">
        <w:rPr>
          <w:rFonts w:ascii="Times New Roman" w:hAnsi="Times New Roman" w:cs="Times New Roman"/>
          <w:sz w:val="24"/>
          <w:szCs w:val="24"/>
          <w:lang w:eastAsia="es-ES"/>
        </w:rPr>
        <w:t xml:space="preserve">. </w:t>
      </w:r>
    </w:p>
    <w:p w:rsidR="00D758F2" w:rsidRDefault="00D758F2" w:rsidP="00D758F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D758F2" w:rsidRPr="00D758F2" w:rsidRDefault="00D758F2" w:rsidP="00D758F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D758F2" w:rsidRPr="00D758F2" w:rsidRDefault="00D758F2" w:rsidP="00D758F2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758F2">
        <w:rPr>
          <w:rFonts w:ascii="Times New Roman" w:hAnsi="Times New Roman" w:cs="Times New Roman"/>
          <w:b/>
          <w:sz w:val="24"/>
          <w:szCs w:val="24"/>
        </w:rPr>
        <w:t>Programa</w:t>
      </w:r>
    </w:p>
    <w:p w:rsidR="00D758F2" w:rsidRPr="00D758F2" w:rsidRDefault="00D758F2" w:rsidP="00D758F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D758F2" w:rsidRDefault="004B23FD" w:rsidP="00D758F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D758F2">
        <w:rPr>
          <w:rFonts w:ascii="Times New Roman" w:hAnsi="Times New Roman" w:cs="Times New Roman"/>
          <w:sz w:val="24"/>
          <w:szCs w:val="24"/>
        </w:rPr>
        <w:t>I. Fundamentos teóricos del Teatro Documento. Piscator y el contexto de la Gran Guerra</w:t>
      </w:r>
    </w:p>
    <w:p w:rsidR="00000000" w:rsidRPr="00D758F2" w:rsidRDefault="004B23FD" w:rsidP="00D758F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D758F2">
        <w:rPr>
          <w:rFonts w:ascii="Times New Roman" w:hAnsi="Times New Roman" w:cs="Times New Roman"/>
          <w:sz w:val="24"/>
          <w:szCs w:val="24"/>
        </w:rPr>
        <w:t xml:space="preserve">II. El teatro político de </w:t>
      </w:r>
      <w:proofErr w:type="spellStart"/>
      <w:r w:rsidRPr="00D758F2">
        <w:rPr>
          <w:rFonts w:ascii="Times New Roman" w:hAnsi="Times New Roman" w:cs="Times New Roman"/>
          <w:sz w:val="24"/>
          <w:szCs w:val="24"/>
        </w:rPr>
        <w:t>Bertolt</w:t>
      </w:r>
      <w:proofErr w:type="spellEnd"/>
      <w:r w:rsidRPr="00D758F2">
        <w:rPr>
          <w:rFonts w:ascii="Times New Roman" w:hAnsi="Times New Roman" w:cs="Times New Roman"/>
          <w:sz w:val="24"/>
          <w:szCs w:val="24"/>
        </w:rPr>
        <w:t xml:space="preserve"> Brecht y sus consecuencias para </w:t>
      </w:r>
      <w:r w:rsidRPr="00D758F2">
        <w:rPr>
          <w:rFonts w:ascii="Times New Roman" w:hAnsi="Times New Roman" w:cs="Times New Roman"/>
          <w:sz w:val="24"/>
          <w:szCs w:val="24"/>
        </w:rPr>
        <w:t>el Teatro Documento</w:t>
      </w:r>
    </w:p>
    <w:p w:rsidR="00000000" w:rsidRPr="00D758F2" w:rsidRDefault="004B23FD" w:rsidP="00D758F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D758F2">
        <w:rPr>
          <w:rFonts w:ascii="Times New Roman" w:hAnsi="Times New Roman" w:cs="Times New Roman"/>
          <w:sz w:val="24"/>
          <w:szCs w:val="24"/>
        </w:rPr>
        <w:t>III. El Teatro Documento después de la Segunda Guerra Mundial y el trabajo memorístico</w:t>
      </w:r>
    </w:p>
    <w:p w:rsidR="00000000" w:rsidRPr="00D758F2" w:rsidRDefault="004B23FD" w:rsidP="00D758F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D758F2">
        <w:rPr>
          <w:rFonts w:ascii="Times New Roman" w:hAnsi="Times New Roman" w:cs="Times New Roman"/>
          <w:sz w:val="24"/>
          <w:szCs w:val="24"/>
        </w:rPr>
        <w:t>IV. Nuevas expres</w:t>
      </w:r>
      <w:r w:rsidRPr="00D758F2">
        <w:rPr>
          <w:rFonts w:ascii="Times New Roman" w:hAnsi="Times New Roman" w:cs="Times New Roman"/>
          <w:sz w:val="24"/>
          <w:szCs w:val="24"/>
        </w:rPr>
        <w:t>iones de</w:t>
      </w:r>
      <w:r>
        <w:rPr>
          <w:rFonts w:ascii="Times New Roman" w:hAnsi="Times New Roman" w:cs="Times New Roman"/>
          <w:sz w:val="24"/>
          <w:szCs w:val="24"/>
        </w:rPr>
        <w:t xml:space="preserve">l Teatro Documento en época </w:t>
      </w:r>
      <w:proofErr w:type="spellStart"/>
      <w:r>
        <w:rPr>
          <w:rFonts w:ascii="Times New Roman" w:hAnsi="Times New Roman" w:cs="Times New Roman"/>
          <w:sz w:val="24"/>
          <w:szCs w:val="24"/>
        </w:rPr>
        <w:t>pos</w:t>
      </w:r>
      <w:r w:rsidRPr="00D758F2">
        <w:rPr>
          <w:rFonts w:ascii="Times New Roman" w:hAnsi="Times New Roman" w:cs="Times New Roman"/>
          <w:sz w:val="24"/>
          <w:szCs w:val="24"/>
        </w:rPr>
        <w:t>dramática</w:t>
      </w:r>
      <w:proofErr w:type="spellEnd"/>
    </w:p>
    <w:p w:rsidR="00000000" w:rsidRPr="00D758F2" w:rsidRDefault="004B23FD" w:rsidP="00D758F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D758F2">
        <w:rPr>
          <w:rFonts w:ascii="Times New Roman" w:hAnsi="Times New Roman" w:cs="Times New Roman"/>
          <w:sz w:val="24"/>
          <w:szCs w:val="24"/>
        </w:rPr>
        <w:t xml:space="preserve">V. Conclusión: Hacia una conexión entre el Teatro Documento en lengua alemana y en </w:t>
      </w:r>
      <w:r w:rsidR="00D758F2" w:rsidRPr="00D758F2">
        <w:rPr>
          <w:rFonts w:ascii="Times New Roman" w:hAnsi="Times New Roman" w:cs="Times New Roman"/>
          <w:sz w:val="24"/>
          <w:szCs w:val="24"/>
        </w:rPr>
        <w:t>España</w:t>
      </w:r>
    </w:p>
    <w:p w:rsidR="00D758F2" w:rsidRPr="00D758F2" w:rsidRDefault="00D758F2" w:rsidP="00D758F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D758F2" w:rsidRPr="00D758F2" w:rsidRDefault="00D758F2" w:rsidP="00D758F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D758F2" w:rsidRPr="00D758F2" w:rsidRDefault="00D758F2" w:rsidP="00D758F2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8F2">
        <w:rPr>
          <w:rFonts w:ascii="Times New Roman" w:hAnsi="Times New Roman" w:cs="Times New Roman"/>
          <w:b/>
          <w:sz w:val="24"/>
          <w:szCs w:val="24"/>
        </w:rPr>
        <w:t>Bibliografía básica</w:t>
      </w:r>
    </w:p>
    <w:p w:rsidR="00D758F2" w:rsidRPr="004B23FD" w:rsidRDefault="00D758F2" w:rsidP="00D758F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D758F2" w:rsidRPr="004B23FD" w:rsidRDefault="00D758F2" w:rsidP="00D758F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4B23FD">
        <w:rPr>
          <w:rFonts w:ascii="Times New Roman" w:hAnsi="Times New Roman" w:cs="Times New Roman"/>
          <w:sz w:val="24"/>
          <w:szCs w:val="24"/>
        </w:rPr>
        <w:t xml:space="preserve">Acosta, Luis (1982). </w:t>
      </w:r>
      <w:r w:rsidRPr="004B23FD">
        <w:rPr>
          <w:rFonts w:ascii="Times New Roman" w:hAnsi="Times New Roman" w:cs="Times New Roman"/>
          <w:i/>
          <w:sz w:val="24"/>
          <w:szCs w:val="24"/>
        </w:rPr>
        <w:t>El drama documental alemán</w:t>
      </w:r>
      <w:r w:rsidRPr="004B23FD">
        <w:rPr>
          <w:rFonts w:ascii="Times New Roman" w:hAnsi="Times New Roman" w:cs="Times New Roman"/>
          <w:sz w:val="24"/>
          <w:szCs w:val="24"/>
        </w:rPr>
        <w:t xml:space="preserve">. Salamanca: Universidad de Salamanca. </w:t>
      </w:r>
    </w:p>
    <w:p w:rsidR="00D758F2" w:rsidRPr="004B23FD" w:rsidRDefault="00D758F2" w:rsidP="00D758F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3FD">
        <w:rPr>
          <w:rFonts w:ascii="Times New Roman" w:hAnsi="Times New Roman" w:cs="Times New Roman"/>
          <w:sz w:val="24"/>
          <w:szCs w:val="24"/>
        </w:rPr>
        <w:t>Birgfeld</w:t>
      </w:r>
      <w:proofErr w:type="spellEnd"/>
      <w:r w:rsidRPr="004B23FD">
        <w:rPr>
          <w:rFonts w:ascii="Times New Roman" w:hAnsi="Times New Roman" w:cs="Times New Roman"/>
          <w:sz w:val="24"/>
          <w:szCs w:val="24"/>
        </w:rPr>
        <w:t xml:space="preserve">, Johannes / </w:t>
      </w:r>
      <w:proofErr w:type="spellStart"/>
      <w:r w:rsidRPr="004B23FD">
        <w:rPr>
          <w:rFonts w:ascii="Times New Roman" w:hAnsi="Times New Roman" w:cs="Times New Roman"/>
          <w:sz w:val="24"/>
          <w:szCs w:val="24"/>
        </w:rPr>
        <w:t>Garde</w:t>
      </w:r>
      <w:proofErr w:type="spellEnd"/>
      <w:r w:rsidRPr="004B23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23FD">
        <w:rPr>
          <w:rFonts w:ascii="Times New Roman" w:hAnsi="Times New Roman" w:cs="Times New Roman"/>
          <w:sz w:val="24"/>
          <w:szCs w:val="24"/>
        </w:rPr>
        <w:t>Ulrike</w:t>
      </w:r>
      <w:proofErr w:type="spellEnd"/>
      <w:r w:rsidRPr="004B23F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4B23FD">
        <w:rPr>
          <w:rFonts w:ascii="Times New Roman" w:hAnsi="Times New Roman" w:cs="Times New Roman"/>
          <w:sz w:val="24"/>
          <w:szCs w:val="24"/>
        </w:rPr>
        <w:t>Mumford</w:t>
      </w:r>
      <w:proofErr w:type="spellEnd"/>
      <w:r w:rsidRPr="004B23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23FD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Pr="004B23FD">
        <w:rPr>
          <w:rFonts w:ascii="Times New Roman" w:hAnsi="Times New Roman" w:cs="Times New Roman"/>
          <w:sz w:val="24"/>
          <w:szCs w:val="24"/>
        </w:rPr>
        <w:t xml:space="preserve"> </w:t>
      </w:r>
      <w:r w:rsidRPr="004B23FD">
        <w:rPr>
          <w:rFonts w:ascii="Times New Roman" w:hAnsi="Times New Roman" w:cs="Times New Roman"/>
          <w:sz w:val="24"/>
          <w:szCs w:val="24"/>
        </w:rPr>
        <w:t>(</w:t>
      </w:r>
      <w:r w:rsidRPr="004B23FD">
        <w:rPr>
          <w:rFonts w:ascii="Times New Roman" w:hAnsi="Times New Roman" w:cs="Times New Roman"/>
          <w:sz w:val="24"/>
          <w:szCs w:val="24"/>
        </w:rPr>
        <w:t>eds.</w:t>
      </w:r>
      <w:r w:rsidRPr="004B23FD">
        <w:rPr>
          <w:rFonts w:ascii="Times New Roman" w:hAnsi="Times New Roman" w:cs="Times New Roman"/>
          <w:sz w:val="24"/>
          <w:szCs w:val="24"/>
        </w:rPr>
        <w:t>)</w:t>
      </w:r>
      <w:r w:rsidRPr="004B23FD">
        <w:rPr>
          <w:rFonts w:ascii="Times New Roman" w:hAnsi="Times New Roman" w:cs="Times New Roman"/>
          <w:sz w:val="24"/>
          <w:szCs w:val="24"/>
        </w:rPr>
        <w:t xml:space="preserve"> (2015). </w:t>
      </w:r>
      <w:proofErr w:type="spellStart"/>
      <w:r w:rsidRPr="004B23FD">
        <w:rPr>
          <w:rFonts w:ascii="Times New Roman" w:hAnsi="Times New Roman" w:cs="Times New Roman"/>
          <w:i/>
          <w:sz w:val="24"/>
          <w:szCs w:val="24"/>
        </w:rPr>
        <w:t>Rimini</w:t>
      </w:r>
      <w:proofErr w:type="spellEnd"/>
      <w:r w:rsidRPr="004B23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23FD">
        <w:rPr>
          <w:rFonts w:ascii="Times New Roman" w:hAnsi="Times New Roman" w:cs="Times New Roman"/>
          <w:i/>
          <w:sz w:val="24"/>
          <w:szCs w:val="24"/>
        </w:rPr>
        <w:t>Protokoll</w:t>
      </w:r>
      <w:proofErr w:type="spellEnd"/>
      <w:r w:rsidRPr="004B23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23FD">
        <w:rPr>
          <w:rFonts w:ascii="Times New Roman" w:hAnsi="Times New Roman" w:cs="Times New Roman"/>
          <w:i/>
          <w:sz w:val="24"/>
          <w:szCs w:val="24"/>
        </w:rPr>
        <w:t>Close</w:t>
      </w:r>
      <w:proofErr w:type="spellEnd"/>
      <w:r w:rsidRPr="004B23FD">
        <w:rPr>
          <w:rFonts w:ascii="Times New Roman" w:hAnsi="Times New Roman" w:cs="Times New Roman"/>
          <w:i/>
          <w:sz w:val="24"/>
          <w:szCs w:val="24"/>
        </w:rPr>
        <w:t xml:space="preserve"> Up: </w:t>
      </w:r>
      <w:proofErr w:type="spellStart"/>
      <w:r w:rsidRPr="004B23FD">
        <w:rPr>
          <w:rFonts w:ascii="Times New Roman" w:hAnsi="Times New Roman" w:cs="Times New Roman"/>
          <w:i/>
          <w:sz w:val="24"/>
          <w:szCs w:val="24"/>
        </w:rPr>
        <w:t>Lektüren</w:t>
      </w:r>
      <w:proofErr w:type="spellEnd"/>
      <w:r w:rsidRPr="004B23FD">
        <w:rPr>
          <w:rFonts w:ascii="Times New Roman" w:hAnsi="Times New Roman" w:cs="Times New Roman"/>
          <w:sz w:val="24"/>
          <w:szCs w:val="24"/>
        </w:rPr>
        <w:t xml:space="preserve">. Hannover: </w:t>
      </w:r>
      <w:proofErr w:type="spellStart"/>
      <w:r w:rsidRPr="004B23FD">
        <w:rPr>
          <w:rFonts w:ascii="Times New Roman" w:hAnsi="Times New Roman" w:cs="Times New Roman"/>
          <w:sz w:val="24"/>
          <w:szCs w:val="24"/>
        </w:rPr>
        <w:t>Wehrhahn</w:t>
      </w:r>
      <w:proofErr w:type="spellEnd"/>
      <w:r w:rsidRPr="004B2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3FD">
        <w:rPr>
          <w:rFonts w:ascii="Times New Roman" w:hAnsi="Times New Roman" w:cs="Times New Roman"/>
          <w:sz w:val="24"/>
          <w:szCs w:val="24"/>
        </w:rPr>
        <w:t>Verlag</w:t>
      </w:r>
      <w:proofErr w:type="spellEnd"/>
      <w:r w:rsidRPr="004B23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58F2" w:rsidRPr="004B23FD" w:rsidRDefault="00D758F2" w:rsidP="00D758F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4B23FD">
        <w:rPr>
          <w:rFonts w:ascii="Times New Roman" w:hAnsi="Times New Roman" w:cs="Times New Roman"/>
          <w:sz w:val="24"/>
          <w:szCs w:val="24"/>
        </w:rPr>
        <w:t xml:space="preserve">Calero Varela, Ana R. (2015). </w:t>
      </w:r>
      <w:r w:rsidRPr="004B23FD">
        <w:rPr>
          <w:rFonts w:ascii="Times New Roman" w:hAnsi="Times New Roman" w:cs="Times New Roman"/>
          <w:i/>
          <w:sz w:val="24"/>
          <w:szCs w:val="24"/>
        </w:rPr>
        <w:t>Una Mirada a la escena teatral independiente en Alemania</w:t>
      </w:r>
      <w:r w:rsidRPr="004B23FD">
        <w:rPr>
          <w:rFonts w:ascii="Times New Roman" w:hAnsi="Times New Roman" w:cs="Times New Roman"/>
          <w:sz w:val="24"/>
          <w:szCs w:val="24"/>
        </w:rPr>
        <w:t xml:space="preserve">. Valencia: </w:t>
      </w:r>
      <w:proofErr w:type="spellStart"/>
      <w:r w:rsidRPr="004B23FD">
        <w:rPr>
          <w:rFonts w:ascii="Times New Roman" w:hAnsi="Times New Roman" w:cs="Times New Roman"/>
          <w:sz w:val="24"/>
          <w:szCs w:val="24"/>
        </w:rPr>
        <w:t>Servei</w:t>
      </w:r>
      <w:proofErr w:type="spellEnd"/>
      <w:r w:rsidRPr="004B23FD">
        <w:rPr>
          <w:rFonts w:ascii="Times New Roman" w:hAnsi="Times New Roman" w:cs="Times New Roman"/>
          <w:sz w:val="24"/>
          <w:szCs w:val="24"/>
        </w:rPr>
        <w:t xml:space="preserve"> de Publicaciones.</w:t>
      </w:r>
    </w:p>
    <w:p w:rsidR="00D758F2" w:rsidRPr="004B23FD" w:rsidRDefault="00D758F2" w:rsidP="00D758F2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23FD">
        <w:rPr>
          <w:rFonts w:ascii="Times New Roman" w:hAnsi="Times New Roman" w:cs="Times New Roman"/>
          <w:sz w:val="24"/>
          <w:szCs w:val="24"/>
          <w:lang w:val="en-US"/>
        </w:rPr>
        <w:t>Lehmann, Hans-</w:t>
      </w:r>
      <w:proofErr w:type="spellStart"/>
      <w:r w:rsidRPr="004B23FD">
        <w:rPr>
          <w:rFonts w:ascii="Times New Roman" w:hAnsi="Times New Roman" w:cs="Times New Roman"/>
          <w:sz w:val="24"/>
          <w:szCs w:val="24"/>
          <w:lang w:val="en-US"/>
        </w:rPr>
        <w:t>Thies</w:t>
      </w:r>
      <w:proofErr w:type="spellEnd"/>
      <w:r w:rsidRPr="004B23FD">
        <w:rPr>
          <w:rFonts w:ascii="Times New Roman" w:hAnsi="Times New Roman" w:cs="Times New Roman"/>
          <w:sz w:val="24"/>
          <w:szCs w:val="24"/>
          <w:lang w:val="en-US"/>
        </w:rPr>
        <w:t xml:space="preserve"> (2013)</w:t>
      </w:r>
      <w:r w:rsidRPr="004B23F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4B23FD">
        <w:rPr>
          <w:rFonts w:ascii="Times New Roman" w:hAnsi="Times New Roman" w:cs="Times New Roman"/>
          <w:i/>
          <w:sz w:val="24"/>
          <w:szCs w:val="24"/>
          <w:lang w:val="en-US"/>
        </w:rPr>
        <w:t>Teatro</w:t>
      </w:r>
      <w:proofErr w:type="spellEnd"/>
      <w:r w:rsidRPr="004B23F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B23FD">
        <w:rPr>
          <w:rFonts w:ascii="Times New Roman" w:hAnsi="Times New Roman" w:cs="Times New Roman"/>
          <w:i/>
          <w:sz w:val="24"/>
          <w:szCs w:val="24"/>
          <w:lang w:val="en-US"/>
        </w:rPr>
        <w:t>posdramático</w:t>
      </w:r>
      <w:proofErr w:type="spellEnd"/>
      <w:r w:rsidRPr="004B23F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4B23FD">
        <w:rPr>
          <w:rFonts w:ascii="Times New Roman" w:hAnsi="Times New Roman" w:cs="Times New Roman"/>
          <w:sz w:val="24"/>
          <w:szCs w:val="24"/>
          <w:lang w:val="en-US"/>
        </w:rPr>
        <w:t xml:space="preserve"> Murcia</w:t>
      </w:r>
      <w:r w:rsidRPr="004B23F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B23FD">
        <w:rPr>
          <w:rFonts w:ascii="Times New Roman" w:hAnsi="Times New Roman" w:cs="Times New Roman"/>
          <w:sz w:val="24"/>
          <w:szCs w:val="24"/>
          <w:lang w:val="en-US"/>
        </w:rPr>
        <w:t xml:space="preserve"> CENDEAC.</w:t>
      </w:r>
    </w:p>
    <w:p w:rsidR="00D758F2" w:rsidRPr="004B23FD" w:rsidRDefault="004B23FD" w:rsidP="00D758F2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B23FD">
        <w:rPr>
          <w:rFonts w:ascii="Times New Roman" w:hAnsi="Times New Roman" w:cs="Times New Roman"/>
          <w:sz w:val="24"/>
          <w:szCs w:val="24"/>
          <w:lang w:val="en-GB"/>
        </w:rPr>
        <w:t>Lindenberger</w:t>
      </w:r>
      <w:proofErr w:type="spellEnd"/>
      <w:r w:rsidRPr="004B23FD">
        <w:rPr>
          <w:rFonts w:ascii="Times New Roman" w:hAnsi="Times New Roman" w:cs="Times New Roman"/>
          <w:sz w:val="24"/>
          <w:szCs w:val="24"/>
          <w:lang w:val="en-GB"/>
        </w:rPr>
        <w:t xml:space="preserve">, Herbert (1975). </w:t>
      </w:r>
      <w:proofErr w:type="gramStart"/>
      <w:r w:rsidRPr="004B23FD">
        <w:rPr>
          <w:rFonts w:ascii="Times New Roman" w:hAnsi="Times New Roman" w:cs="Times New Roman"/>
          <w:i/>
          <w:sz w:val="24"/>
          <w:szCs w:val="24"/>
          <w:lang w:val="en-GB"/>
        </w:rPr>
        <w:t>Historical drama.</w:t>
      </w:r>
      <w:proofErr w:type="gramEnd"/>
      <w:r w:rsidRPr="004B23F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gramStart"/>
      <w:r w:rsidRPr="004B23FD">
        <w:rPr>
          <w:rFonts w:ascii="Times New Roman" w:hAnsi="Times New Roman" w:cs="Times New Roman"/>
          <w:i/>
          <w:sz w:val="24"/>
          <w:szCs w:val="24"/>
          <w:lang w:val="en-GB"/>
        </w:rPr>
        <w:t>The relationship of literature and reality</w:t>
      </w:r>
      <w:r w:rsidRPr="004B23FD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 w:rsidRPr="004B23F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B23FD">
        <w:rPr>
          <w:rFonts w:ascii="Times New Roman" w:hAnsi="Times New Roman" w:cs="Times New Roman"/>
          <w:sz w:val="24"/>
          <w:szCs w:val="24"/>
          <w:lang w:val="en-US"/>
        </w:rPr>
        <w:t>Chicago / London</w:t>
      </w:r>
      <w:r>
        <w:rPr>
          <w:rFonts w:ascii="Times New Roman" w:hAnsi="Times New Roman" w:cs="Times New Roman"/>
          <w:sz w:val="24"/>
          <w:szCs w:val="24"/>
          <w:lang w:val="en-US"/>
        </w:rPr>
        <w:t>: The University of Chicago Press</w:t>
      </w:r>
      <w:r w:rsidRPr="004B23F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758F2" w:rsidRPr="004B23FD" w:rsidRDefault="00D758F2" w:rsidP="00D758F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4B23FD">
        <w:rPr>
          <w:rFonts w:ascii="Times New Roman" w:hAnsi="Times New Roman" w:cs="Times New Roman"/>
          <w:sz w:val="24"/>
          <w:szCs w:val="24"/>
        </w:rPr>
        <w:t xml:space="preserve">Oliva </w:t>
      </w:r>
      <w:proofErr w:type="spellStart"/>
      <w:r w:rsidRPr="004B23FD">
        <w:rPr>
          <w:rFonts w:ascii="Times New Roman" w:hAnsi="Times New Roman" w:cs="Times New Roman"/>
          <w:sz w:val="24"/>
          <w:szCs w:val="24"/>
        </w:rPr>
        <w:t>Herrer</w:t>
      </w:r>
      <w:proofErr w:type="spellEnd"/>
      <w:r w:rsidRPr="004B23FD">
        <w:rPr>
          <w:rFonts w:ascii="Times New Roman" w:hAnsi="Times New Roman" w:cs="Times New Roman"/>
          <w:sz w:val="24"/>
          <w:szCs w:val="24"/>
        </w:rPr>
        <w:t>, María de la O (2008)</w:t>
      </w:r>
      <w:r w:rsidR="004B23FD" w:rsidRPr="004B23FD">
        <w:rPr>
          <w:rFonts w:ascii="Times New Roman" w:hAnsi="Times New Roman" w:cs="Times New Roman"/>
          <w:sz w:val="24"/>
          <w:szCs w:val="24"/>
        </w:rPr>
        <w:t>.</w:t>
      </w:r>
      <w:r w:rsidRPr="004B23FD">
        <w:rPr>
          <w:rFonts w:ascii="Times New Roman" w:hAnsi="Times New Roman" w:cs="Times New Roman"/>
          <w:sz w:val="24"/>
          <w:szCs w:val="24"/>
        </w:rPr>
        <w:t xml:space="preserve"> </w:t>
      </w:r>
      <w:r w:rsidRPr="004B23FD">
        <w:rPr>
          <w:rFonts w:ascii="Times New Roman" w:hAnsi="Times New Roman" w:cs="Times New Roman"/>
          <w:i/>
          <w:sz w:val="24"/>
          <w:szCs w:val="24"/>
        </w:rPr>
        <w:t xml:space="preserve">Drama y Narración: El teatro documental de Peter </w:t>
      </w:r>
      <w:proofErr w:type="spellStart"/>
      <w:r w:rsidRPr="004B23FD">
        <w:rPr>
          <w:rFonts w:ascii="Times New Roman" w:hAnsi="Times New Roman" w:cs="Times New Roman"/>
          <w:i/>
          <w:sz w:val="24"/>
          <w:szCs w:val="24"/>
        </w:rPr>
        <w:t>Weiss</w:t>
      </w:r>
      <w:proofErr w:type="spellEnd"/>
      <w:r w:rsidR="004B23FD" w:rsidRPr="004B23FD">
        <w:rPr>
          <w:rFonts w:ascii="Times New Roman" w:hAnsi="Times New Roman" w:cs="Times New Roman"/>
          <w:sz w:val="24"/>
          <w:szCs w:val="24"/>
        </w:rPr>
        <w:t>.</w:t>
      </w:r>
      <w:r w:rsidRPr="004B23FD">
        <w:rPr>
          <w:rFonts w:ascii="Times New Roman" w:hAnsi="Times New Roman" w:cs="Times New Roman"/>
          <w:sz w:val="24"/>
          <w:szCs w:val="24"/>
        </w:rPr>
        <w:t xml:space="preserve"> Valladolid</w:t>
      </w:r>
      <w:r w:rsidR="004B23FD" w:rsidRPr="004B23FD">
        <w:rPr>
          <w:rFonts w:ascii="Times New Roman" w:hAnsi="Times New Roman" w:cs="Times New Roman"/>
          <w:sz w:val="24"/>
          <w:szCs w:val="24"/>
        </w:rPr>
        <w:t>:</w:t>
      </w:r>
      <w:r w:rsidRPr="004B23FD">
        <w:rPr>
          <w:rFonts w:ascii="Times New Roman" w:hAnsi="Times New Roman" w:cs="Times New Roman"/>
          <w:sz w:val="24"/>
          <w:szCs w:val="24"/>
        </w:rPr>
        <w:t xml:space="preserve"> Universidad de Valladolid.</w:t>
      </w:r>
    </w:p>
    <w:p w:rsidR="00D758F2" w:rsidRPr="004B23FD" w:rsidRDefault="00D758F2" w:rsidP="00D758F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4B23FD">
        <w:rPr>
          <w:rFonts w:ascii="Times New Roman" w:hAnsi="Times New Roman" w:cs="Times New Roman"/>
          <w:sz w:val="24"/>
          <w:szCs w:val="24"/>
        </w:rPr>
        <w:t>Piscator, Erwin (2001)</w:t>
      </w:r>
      <w:r w:rsidR="004B23FD" w:rsidRPr="004B23FD">
        <w:rPr>
          <w:rFonts w:ascii="Times New Roman" w:hAnsi="Times New Roman" w:cs="Times New Roman"/>
          <w:sz w:val="24"/>
          <w:szCs w:val="24"/>
        </w:rPr>
        <w:t xml:space="preserve">. </w:t>
      </w:r>
      <w:r w:rsidRPr="004B23FD">
        <w:rPr>
          <w:rFonts w:ascii="Times New Roman" w:hAnsi="Times New Roman" w:cs="Times New Roman"/>
          <w:i/>
          <w:sz w:val="24"/>
          <w:szCs w:val="24"/>
        </w:rPr>
        <w:t>El Teatro político y otros materiales</w:t>
      </w:r>
      <w:r w:rsidR="004B23FD" w:rsidRPr="004B23FD">
        <w:rPr>
          <w:rFonts w:ascii="Times New Roman" w:hAnsi="Times New Roman" w:cs="Times New Roman"/>
          <w:sz w:val="24"/>
          <w:szCs w:val="24"/>
        </w:rPr>
        <w:t>.</w:t>
      </w:r>
      <w:r w:rsidRPr="004B23FD">
        <w:rPr>
          <w:rFonts w:ascii="Times New Roman" w:hAnsi="Times New Roman" w:cs="Times New Roman"/>
          <w:sz w:val="24"/>
          <w:szCs w:val="24"/>
        </w:rPr>
        <w:t xml:space="preserve"> Guipúzcoa</w:t>
      </w:r>
      <w:r w:rsidR="004B23FD" w:rsidRPr="004B23FD">
        <w:rPr>
          <w:rFonts w:ascii="Times New Roman" w:hAnsi="Times New Roman" w:cs="Times New Roman"/>
          <w:sz w:val="24"/>
          <w:szCs w:val="24"/>
        </w:rPr>
        <w:t>:</w:t>
      </w:r>
      <w:r w:rsidRPr="004B2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3FD">
        <w:rPr>
          <w:rFonts w:ascii="Times New Roman" w:hAnsi="Times New Roman" w:cs="Times New Roman"/>
          <w:sz w:val="24"/>
          <w:szCs w:val="24"/>
        </w:rPr>
        <w:t>Hiru</w:t>
      </w:r>
      <w:proofErr w:type="spellEnd"/>
      <w:r w:rsidRPr="004B23FD">
        <w:rPr>
          <w:rFonts w:ascii="Times New Roman" w:hAnsi="Times New Roman" w:cs="Times New Roman"/>
          <w:sz w:val="24"/>
          <w:szCs w:val="24"/>
        </w:rPr>
        <w:t>.</w:t>
      </w:r>
    </w:p>
    <w:p w:rsidR="004B23FD" w:rsidRDefault="004B23FD" w:rsidP="00D758F2">
      <w:pPr>
        <w:pStyle w:val="Sinespaciad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</w:rPr>
        <w:t>Vicente Hernando, César de (1995</w:t>
      </w:r>
      <w:r w:rsidRPr="004B23FD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B23FD">
        <w:rPr>
          <w:rFonts w:ascii="Times New Roman" w:eastAsia="Times New Roman" w:hAnsi="Times New Roman" w:cs="Times New Roman"/>
          <w:sz w:val="24"/>
          <w:szCs w:val="24"/>
          <w:lang w:eastAsia="es-ES"/>
        </w:rPr>
        <w:t>La práctica teórica de una dramaturgia documental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”</w:t>
      </w:r>
      <w:r w:rsidRPr="004B23F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en </w:t>
      </w:r>
      <w:r w:rsidRPr="004B23FD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Revista ADE-Teatro</w:t>
      </w:r>
      <w:r w:rsidRPr="004B23F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nº 41/42. </w:t>
      </w:r>
    </w:p>
    <w:p w:rsidR="00D758F2" w:rsidRDefault="004B23FD" w:rsidP="00D758F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4B23FD">
        <w:rPr>
          <w:rFonts w:ascii="Times New Roman" w:hAnsi="Times New Roman" w:cs="Times New Roman"/>
          <w:sz w:val="24"/>
          <w:szCs w:val="24"/>
        </w:rPr>
        <w:t xml:space="preserve">Vicente Hernando, César de (2013). </w:t>
      </w:r>
      <w:r w:rsidR="00D758F2" w:rsidRPr="004B23FD">
        <w:rPr>
          <w:rFonts w:ascii="Times New Roman" w:hAnsi="Times New Roman" w:cs="Times New Roman"/>
          <w:i/>
          <w:sz w:val="24"/>
          <w:szCs w:val="24"/>
        </w:rPr>
        <w:t>La escena constituyente. Teoría y práctica del teatro político</w:t>
      </w:r>
      <w:r w:rsidRPr="004B23FD">
        <w:rPr>
          <w:rFonts w:ascii="Times New Roman" w:hAnsi="Times New Roman" w:cs="Times New Roman"/>
          <w:sz w:val="24"/>
          <w:szCs w:val="24"/>
        </w:rPr>
        <w:t>. S</w:t>
      </w:r>
      <w:r w:rsidR="00D758F2" w:rsidRPr="004B23FD">
        <w:rPr>
          <w:rFonts w:ascii="Times New Roman" w:hAnsi="Times New Roman" w:cs="Times New Roman"/>
          <w:sz w:val="24"/>
          <w:szCs w:val="24"/>
        </w:rPr>
        <w:t>. l.</w:t>
      </w:r>
      <w:r w:rsidRPr="004B23FD">
        <w:rPr>
          <w:rFonts w:ascii="Times New Roman" w:hAnsi="Times New Roman" w:cs="Times New Roman"/>
          <w:sz w:val="24"/>
          <w:szCs w:val="24"/>
        </w:rPr>
        <w:t xml:space="preserve">: </w:t>
      </w:r>
      <w:r w:rsidR="00D758F2" w:rsidRPr="004B23FD">
        <w:rPr>
          <w:rFonts w:ascii="Times New Roman" w:hAnsi="Times New Roman" w:cs="Times New Roman"/>
          <w:sz w:val="24"/>
          <w:szCs w:val="24"/>
        </w:rPr>
        <w:t>Genérico.</w:t>
      </w:r>
    </w:p>
    <w:p w:rsidR="004B23FD" w:rsidRDefault="004B23FD" w:rsidP="00D758F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Weiss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, Peter (2001). “</w:t>
      </w:r>
      <w:r w:rsidRPr="004B23FD">
        <w:rPr>
          <w:rFonts w:ascii="Times New Roman" w:eastAsia="Times New Roman" w:hAnsi="Times New Roman" w:cs="Times New Roman"/>
          <w:sz w:val="24"/>
          <w:szCs w:val="24"/>
          <w:lang w:eastAsia="es-ES"/>
        </w:rPr>
        <w:t>Notas sobre el Teatro-Documento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”</w:t>
      </w:r>
      <w:r w:rsidRPr="004B23F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en </w:t>
      </w:r>
      <w:r w:rsidRPr="004B23FD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Revista ADE-Teatro</w:t>
      </w:r>
      <w:r w:rsidRPr="004B23F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nº 86.</w:t>
      </w:r>
    </w:p>
    <w:sectPr w:rsidR="004B23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06E0D"/>
    <w:multiLevelType w:val="hybridMultilevel"/>
    <w:tmpl w:val="7F204DD0"/>
    <w:lvl w:ilvl="0" w:tplc="890AC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5276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6E0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8E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DC6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5C4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FEB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2E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FA6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8F2"/>
    <w:rsid w:val="0022577F"/>
    <w:rsid w:val="003C2886"/>
    <w:rsid w:val="004B23FD"/>
    <w:rsid w:val="006C7A20"/>
    <w:rsid w:val="00A348FD"/>
    <w:rsid w:val="00D7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8F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758F2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4B23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8F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758F2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4B23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077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3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4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66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2017-06-30T22:58:00Z</dcterms:created>
  <dcterms:modified xsi:type="dcterms:W3CDTF">2017-06-30T23:27:00Z</dcterms:modified>
</cp:coreProperties>
</file>